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E" w:rsidRPr="00C220DE" w:rsidRDefault="00C220DE" w:rsidP="00C220DE">
      <w:pPr>
        <w:pBdr>
          <w:bottom w:val="single" w:sz="4" w:space="5" w:color="EEEEEE"/>
        </w:pBdr>
        <w:shd w:val="clear" w:color="auto" w:fill="FFFFFF"/>
        <w:spacing w:after="35" w:line="279" w:lineRule="atLeast"/>
        <w:outlineLvl w:val="0"/>
        <w:rPr>
          <w:rFonts w:ascii="Helvetica" w:eastAsia="Times New Roman" w:hAnsi="Helvetica" w:cs="Helvetica"/>
          <w:color w:val="333333"/>
          <w:kern w:val="36"/>
          <w:sz w:val="23"/>
          <w:szCs w:val="23"/>
          <w:lang w:eastAsia="it-IT"/>
        </w:rPr>
      </w:pPr>
      <w:bookmarkStart w:id="0" w:name="_GoBack"/>
      <w:bookmarkEnd w:id="0"/>
      <w:r w:rsidRPr="00C220DE">
        <w:rPr>
          <w:rFonts w:ascii="Helvetica" w:eastAsia="Times New Roman" w:hAnsi="Helvetica" w:cs="Helvetica"/>
          <w:color w:val="333333"/>
          <w:kern w:val="36"/>
          <w:sz w:val="23"/>
          <w:szCs w:val="23"/>
          <w:lang w:eastAsia="it-IT"/>
        </w:rPr>
        <w:t>Concorsi Ripam Presidenza del Consiglio dei ministri. Avviso di convocazione prove preselettive</w:t>
      </w:r>
    </w:p>
    <w:p w:rsidR="00C220DE" w:rsidRPr="00C220DE" w:rsidRDefault="00C220DE" w:rsidP="00C220DE">
      <w:pPr>
        <w:shd w:val="clear" w:color="auto" w:fill="FFFFFF"/>
        <w:spacing w:after="0"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lang w:eastAsia="it-IT"/>
        </w:rPr>
        <w:t>Inviato da dpiron il 7 Gennaio, 2019 - 17:52</w:t>
      </w:r>
    </w:p>
    <w:p w:rsidR="00C220DE" w:rsidRPr="00C220DE" w:rsidRDefault="00C220DE" w:rsidP="00C220DE">
      <w:pPr>
        <w:shd w:val="clear" w:color="auto" w:fill="FFFFFF"/>
        <w:spacing w:after="0"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Dal 28 al 30 gennaio 2019, preselezione solo per cinque profili concorsuali</w:t>
      </w:r>
    </w:p>
    <w:p w:rsidR="00C220DE" w:rsidRPr="00C220DE" w:rsidRDefault="00C220DE" w:rsidP="00C220DE">
      <w:pPr>
        <w:shd w:val="clear" w:color="auto" w:fill="FFFFFF"/>
        <w:spacing w:after="116"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 </w:t>
      </w:r>
      <w:r w:rsidRPr="00C220DE">
        <w:rPr>
          <w:rFonts w:ascii="Helvetica" w:eastAsia="Times New Roman" w:hAnsi="Helvetica" w:cs="Helvetica"/>
          <w:color w:val="333333"/>
          <w:sz w:val="15"/>
          <w:szCs w:val="15"/>
          <w:lang w:eastAsia="it-IT"/>
        </w:rPr>
        <w:br/>
        <w:t>Fissate per il mese di gennaio le date di svolgimento, per alcuni profili, delle prove preselettive relative ai due bandi di concorso, p</w:t>
      </w:r>
      <w:hyperlink r:id="rId6" w:history="1">
        <w:r w:rsidRPr="00C220DE">
          <w:rPr>
            <w:rFonts w:ascii="Helvetica" w:eastAsia="Times New Roman" w:hAnsi="Helvetica" w:cs="Helvetica"/>
            <w:color w:val="002288"/>
            <w:sz w:val="15"/>
            <w:lang w:eastAsia="it-IT"/>
          </w:rPr>
          <w:t>ubblicati nella Gazzetta Ufficiale 4 Serie Speciale Concorsi ed esami n. 77 del 28 settembre 2018, per il reclutamento presso la Presidenza del Consiglio dei ministri di n. 29 unità di personale così articolati:</w:t>
        </w:r>
      </w:hyperlink>
    </w:p>
    <w:p w:rsidR="00C220DE" w:rsidRPr="00C220DE" w:rsidRDefault="00C220DE" w:rsidP="00C220DE">
      <w:pPr>
        <w:numPr>
          <w:ilvl w:val="0"/>
          <w:numId w:val="1"/>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reclutamento di n.17 (diciassette) unità di </w:t>
      </w:r>
      <w:r w:rsidRPr="00C220DE">
        <w:rPr>
          <w:rFonts w:ascii="Helvetica" w:eastAsia="Times New Roman" w:hAnsi="Helvetica" w:cs="Helvetica"/>
          <w:b/>
          <w:bCs/>
          <w:color w:val="333333"/>
          <w:sz w:val="15"/>
          <w:lang w:eastAsia="it-IT"/>
        </w:rPr>
        <w:t>personale dirigenziale</w:t>
      </w:r>
      <w:r w:rsidRPr="00C220DE">
        <w:rPr>
          <w:rFonts w:ascii="Helvetica" w:eastAsia="Times New Roman" w:hAnsi="Helvetica" w:cs="Helvetica"/>
          <w:color w:val="333333"/>
          <w:sz w:val="15"/>
          <w:szCs w:val="15"/>
          <w:lang w:eastAsia="it-IT"/>
        </w:rPr>
        <w:t> a tempo indeterminato, di cui n.13 (tredici) unità di personale dirigenziale di seconda fascia da inquadrare nel ruolo speciale della protezione civile della Presidenza del Consiglio dei ministri  e n. 4 (quattro) unità di personale dirigenziale di livello non generale da inquadrare nei ruoli della Presidenza del Consiglio dei ministri (le prove preselettive sono previste per i codici di concorso sotto indicati);</w:t>
      </w:r>
    </w:p>
    <w:p w:rsidR="00C220DE" w:rsidRPr="00C220DE" w:rsidRDefault="00C220DE" w:rsidP="00C220DE">
      <w:pPr>
        <w:numPr>
          <w:ilvl w:val="0"/>
          <w:numId w:val="1"/>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reclutamento di n. 12 (dodici) unità di </w:t>
      </w:r>
      <w:r w:rsidRPr="00C220DE">
        <w:rPr>
          <w:rFonts w:ascii="Helvetica" w:eastAsia="Times New Roman" w:hAnsi="Helvetica" w:cs="Helvetica"/>
          <w:b/>
          <w:bCs/>
          <w:color w:val="333333"/>
          <w:sz w:val="15"/>
          <w:lang w:eastAsia="it-IT"/>
        </w:rPr>
        <w:t>personale non dirigenziale</w:t>
      </w:r>
      <w:r w:rsidRPr="00C220DE">
        <w:rPr>
          <w:rFonts w:ascii="Helvetica" w:eastAsia="Times New Roman" w:hAnsi="Helvetica" w:cs="Helvetica"/>
          <w:color w:val="333333"/>
          <w:sz w:val="15"/>
          <w:szCs w:val="15"/>
          <w:lang w:eastAsia="it-IT"/>
        </w:rPr>
        <w:t> a tempo indeterminato, di cui n. 2 (due) per il profilo di “specialista giuridico legale finanziario” e n. 10 (dieci) per il profilo di “specialista di settore scientifico tecnologico”, da inquadrare nella categoria A - parametro retributivo F1 dei ruoli della Presidenza del Consiglio dei ministri (le prove preselettive sono previste per i codici di concorso sotto indicati).</w:t>
      </w:r>
    </w:p>
    <w:p w:rsidR="00C220DE" w:rsidRPr="00C220DE" w:rsidRDefault="00C220DE" w:rsidP="00C220DE">
      <w:pPr>
        <w:shd w:val="clear" w:color="auto" w:fill="FFFFFF"/>
        <w:spacing w:after="116"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b/>
          <w:bCs/>
          <w:color w:val="333333"/>
          <w:sz w:val="15"/>
          <w:lang w:eastAsia="it-IT"/>
        </w:rPr>
        <w:t>Le prove preselettive si svolgeranno a Roma dal 28 al 30 gennaio 2019 presso la Caserma dei Carabinieri Salvo D’Acquisto. L’ingresso dei candidati avverrà in viale di Tor di Quinto, 153.</w:t>
      </w:r>
      <w:r w:rsidRPr="00C220DE">
        <w:rPr>
          <w:rFonts w:ascii="Helvetica" w:eastAsia="Times New Roman" w:hAnsi="Helvetica" w:cs="Helvetica"/>
          <w:color w:val="333333"/>
          <w:sz w:val="15"/>
          <w:szCs w:val="15"/>
          <w:lang w:eastAsia="it-IT"/>
        </w:rPr>
        <w:br/>
        <w:t>Il Comando dei Carabinieri istallerà a ridosso del suddetto ingresso un’area dove verranno effettuati i controlli di sicurezza. Al fine di agevolare tali controlli si invitano  tutti i candidati a presentarsi ai cancelli già muniti di ricevuta di iscrizione al concorso.</w:t>
      </w:r>
      <w:r w:rsidRPr="00C220DE">
        <w:rPr>
          <w:rFonts w:ascii="Helvetica" w:eastAsia="Times New Roman" w:hAnsi="Helvetica" w:cs="Helvetica"/>
          <w:color w:val="333333"/>
          <w:sz w:val="15"/>
          <w:szCs w:val="15"/>
          <w:lang w:eastAsia="it-IT"/>
        </w:rPr>
        <w:br/>
        <w:t>In considerazione del numero delle candidature pervenute per il reclutamento di </w:t>
      </w:r>
      <w:r w:rsidRPr="00C220DE">
        <w:rPr>
          <w:rFonts w:ascii="Helvetica" w:eastAsia="Times New Roman" w:hAnsi="Helvetica" w:cs="Helvetica"/>
          <w:b/>
          <w:bCs/>
          <w:color w:val="333333"/>
          <w:sz w:val="15"/>
          <w:lang w:eastAsia="it-IT"/>
        </w:rPr>
        <w:t>personale dirigenziale le prove preselettive si svolgeranno solo per i codici di concorso di seguito indicati</w:t>
      </w:r>
      <w:r w:rsidRPr="00C220DE">
        <w:rPr>
          <w:rFonts w:ascii="Helvetica" w:eastAsia="Times New Roman" w:hAnsi="Helvetica" w:cs="Helvetica"/>
          <w:color w:val="333333"/>
          <w:sz w:val="15"/>
          <w:szCs w:val="15"/>
          <w:lang w:eastAsia="it-IT"/>
        </w:rPr>
        <w:t> e nelle giornate e negli orari riportati:</w:t>
      </w:r>
    </w:p>
    <w:p w:rsidR="00C220DE" w:rsidRPr="00C220DE" w:rsidRDefault="00C220DE" w:rsidP="00C220DE">
      <w:pPr>
        <w:numPr>
          <w:ilvl w:val="0"/>
          <w:numId w:val="2"/>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28 gennaio ore 14,00: codice CI/AG, profilo giuridico-amministrativo</w:t>
      </w:r>
    </w:p>
    <w:p w:rsidR="00C220DE" w:rsidRPr="00C220DE" w:rsidRDefault="00C220DE" w:rsidP="00C220DE">
      <w:pPr>
        <w:numPr>
          <w:ilvl w:val="0"/>
          <w:numId w:val="2"/>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29 gennaio ore 8,00: codice PC/TC, profilo tecnico-operativo</w:t>
      </w:r>
    </w:p>
    <w:p w:rsidR="00C220DE" w:rsidRPr="00C220DE" w:rsidRDefault="00C220DE" w:rsidP="00C220DE">
      <w:pPr>
        <w:numPr>
          <w:ilvl w:val="0"/>
          <w:numId w:val="2"/>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29 gennaio ore 14,00: codice PC/AG, profilo tecnico-amministrativo</w:t>
      </w:r>
    </w:p>
    <w:p w:rsidR="00C220DE" w:rsidRPr="00C220DE" w:rsidRDefault="00C220DE" w:rsidP="00C220DE">
      <w:pPr>
        <w:shd w:val="clear" w:color="auto" w:fill="FFFFFF"/>
        <w:spacing w:after="116"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In considerazione del numero delle candidature pervenute per il reclutamento di </w:t>
      </w:r>
      <w:r w:rsidRPr="00C220DE">
        <w:rPr>
          <w:rFonts w:ascii="Helvetica" w:eastAsia="Times New Roman" w:hAnsi="Helvetica" w:cs="Helvetica"/>
          <w:b/>
          <w:bCs/>
          <w:color w:val="333333"/>
          <w:sz w:val="15"/>
          <w:lang w:eastAsia="it-IT"/>
        </w:rPr>
        <w:t>personale non dirigenziale le prove preselettive si svolgeranno solo per i codici di concorso di seguito indicati</w:t>
      </w:r>
      <w:r w:rsidRPr="00C220DE">
        <w:rPr>
          <w:rFonts w:ascii="Helvetica" w:eastAsia="Times New Roman" w:hAnsi="Helvetica" w:cs="Helvetica"/>
          <w:color w:val="333333"/>
          <w:sz w:val="15"/>
          <w:szCs w:val="15"/>
          <w:lang w:eastAsia="it-IT"/>
        </w:rPr>
        <w:t> e nelle giornate e negli orari riportati:</w:t>
      </w:r>
    </w:p>
    <w:p w:rsidR="00C220DE" w:rsidRPr="00C220DE" w:rsidRDefault="00C220DE" w:rsidP="00C220DE">
      <w:pPr>
        <w:numPr>
          <w:ilvl w:val="0"/>
          <w:numId w:val="3"/>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30 gennaio ore 8,00: codice CIF/AIU, profilo di “specialista di settore scientifico tecnologico”</w:t>
      </w:r>
    </w:p>
    <w:p w:rsidR="00C220DE" w:rsidRPr="00C220DE" w:rsidRDefault="00C220DE" w:rsidP="00C220DE">
      <w:pPr>
        <w:numPr>
          <w:ilvl w:val="0"/>
          <w:numId w:val="3"/>
        </w:numPr>
        <w:shd w:val="clear" w:color="auto" w:fill="FFFFFF"/>
        <w:spacing w:before="100" w:beforeAutospacing="1" w:after="100" w:afterAutospacing="1" w:line="240" w:lineRule="auto"/>
        <w:ind w:left="604"/>
        <w:jc w:val="both"/>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30 gennaio ore 14,00: codice CIF/GLF, profilo di “specialista giuridico legale finanziario”</w:t>
      </w:r>
    </w:p>
    <w:p w:rsidR="00C220DE" w:rsidRPr="00C220DE" w:rsidRDefault="00C220DE" w:rsidP="00C220DE">
      <w:pPr>
        <w:shd w:val="clear" w:color="auto" w:fill="FFFFFF"/>
        <w:spacing w:after="116" w:line="240" w:lineRule="auto"/>
        <w:rPr>
          <w:rFonts w:ascii="Helvetica" w:eastAsia="Times New Roman" w:hAnsi="Helvetica" w:cs="Helvetica"/>
          <w:color w:val="333333"/>
          <w:sz w:val="15"/>
          <w:szCs w:val="15"/>
          <w:lang w:eastAsia="it-IT"/>
        </w:rPr>
      </w:pPr>
      <w:r w:rsidRPr="00C220DE">
        <w:rPr>
          <w:rFonts w:ascii="Helvetica" w:eastAsia="Times New Roman" w:hAnsi="Helvetica" w:cs="Helvetica"/>
          <w:color w:val="333333"/>
          <w:sz w:val="15"/>
          <w:szCs w:val="15"/>
          <w:lang w:eastAsia="it-IT"/>
        </w:rPr>
        <w:t>Le prove si svolgeranno secondo quanto stabilito all’art. 6 dei bandi.</w:t>
      </w:r>
      <w:r w:rsidRPr="00C220DE">
        <w:rPr>
          <w:rFonts w:ascii="Helvetica" w:eastAsia="Times New Roman" w:hAnsi="Helvetica" w:cs="Helvetica"/>
          <w:color w:val="333333"/>
          <w:sz w:val="15"/>
          <w:szCs w:val="15"/>
          <w:lang w:eastAsia="it-IT"/>
        </w:rPr>
        <w:br/>
        <w:t>I candidati dovranno presentarsi muniti esclusivamente di: valido documento di riconoscimento, penna a sfera di colore nero, ricevuta di iscrizione stampata dal sistema step-one con codice a barre leggibile oppure, o, in alternativa a quest’ultima, della tessera sanitaria.</w:t>
      </w:r>
      <w:r w:rsidRPr="00C220DE">
        <w:rPr>
          <w:rFonts w:ascii="Helvetica" w:eastAsia="Times New Roman" w:hAnsi="Helvetica" w:cs="Helvetica"/>
          <w:color w:val="333333"/>
          <w:sz w:val="15"/>
          <w:szCs w:val="15"/>
          <w:lang w:eastAsia="it-IT"/>
        </w:rPr>
        <w:br/>
        <w:t>I candidati diversamente abili con percentuale di invalidità pari o superiore all’80%, in base in base all'articolo 20, comma 2-bis, della legge 5 febbraio 1992,  n.  104, sono esentati dalla prova preselettiva e ammessi direttamente alle successive prove scritte.</w:t>
      </w:r>
      <w:r w:rsidRPr="00C220DE">
        <w:rPr>
          <w:rFonts w:ascii="Helvetica" w:eastAsia="Times New Roman" w:hAnsi="Helvetica" w:cs="Helvetica"/>
          <w:color w:val="333333"/>
          <w:sz w:val="15"/>
          <w:szCs w:val="15"/>
          <w:lang w:eastAsia="it-IT"/>
        </w:rPr>
        <w:br/>
        <w:t>I candidati diversamente abili, non esentati dalle prove, bisognosi di assistenza e/o di tempi aggiuntivi per lo svolgimento delle prove, dovranno far pervenire, ai sensi dell’art.4 del bando, la documentazione di supporto alla dichiarazione già resa sul proprio handicap, per consentire a Formez PA di assisterli adeguatamente, esibendone copia anche il giorno delle prove. Detta dichiarazione dovrà contenere esplicito riferimento alle limitazioni che l’handicap determina in funzione delle procedure preselettive e selettive. In ogni caso, i tempi aggiuntivi eventualmente concessi non eccederanno il 50% del tempo assegnato per la prova.</w:t>
      </w:r>
      <w:r w:rsidRPr="00C220DE">
        <w:rPr>
          <w:rFonts w:ascii="Helvetica" w:eastAsia="Times New Roman" w:hAnsi="Helvetica" w:cs="Helvetica"/>
          <w:color w:val="333333"/>
          <w:sz w:val="15"/>
          <w:szCs w:val="15"/>
          <w:lang w:eastAsia="it-IT"/>
        </w:rPr>
        <w:br/>
        <w:t>Ai sensi dell’art. 2 del bando, I candidati vengono ammessi alle prove concorsuali con riserva. Resta ferma la facoltà della Commissione Interministeriale per l’attuazione del progetto RIPAM  di disporre con provvedimento motivato, in qualsiasi momento della procedura concorsuale, l’esclusione dal concorso, per difetto dei prescritti requisiti ovvero per la mancata o incompleta presentazione della documentazione prevista.</w:t>
      </w:r>
      <w:r w:rsidRPr="00C220DE">
        <w:rPr>
          <w:rFonts w:ascii="Helvetica" w:eastAsia="Times New Roman" w:hAnsi="Helvetica" w:cs="Helvetica"/>
          <w:color w:val="333333"/>
          <w:sz w:val="15"/>
          <w:szCs w:val="15"/>
          <w:lang w:eastAsia="it-IT"/>
        </w:rPr>
        <w:br/>
        <w:t>I candidati sono invitati a consultare costantemente il sito Ripam </w:t>
      </w:r>
      <w:hyperlink r:id="rId7" w:history="1">
        <w:r w:rsidRPr="00C220DE">
          <w:rPr>
            <w:rFonts w:ascii="Helvetica" w:eastAsia="Times New Roman" w:hAnsi="Helvetica" w:cs="Helvetica"/>
            <w:color w:val="002288"/>
            <w:sz w:val="15"/>
            <w:lang w:eastAsia="it-IT"/>
          </w:rPr>
          <w:t>www.riqualificazione.formez.it</w:t>
        </w:r>
      </w:hyperlink>
      <w:r w:rsidRPr="00C220DE">
        <w:rPr>
          <w:rFonts w:ascii="Helvetica" w:eastAsia="Times New Roman" w:hAnsi="Helvetica" w:cs="Helvetica"/>
          <w:color w:val="333333"/>
          <w:sz w:val="15"/>
          <w:szCs w:val="15"/>
          <w:lang w:eastAsia="it-IT"/>
        </w:rPr>
        <w:t> per ogni altra comunicazione e informazione.</w:t>
      </w:r>
      <w:r w:rsidRPr="00C220DE">
        <w:rPr>
          <w:rFonts w:ascii="Helvetica" w:eastAsia="Times New Roman" w:hAnsi="Helvetica" w:cs="Helvetica"/>
          <w:color w:val="333333"/>
          <w:sz w:val="15"/>
          <w:szCs w:val="15"/>
          <w:lang w:eastAsia="it-IT"/>
        </w:rPr>
        <w:br/>
        <w:t>L’elenco dei candidati ammessi alla successiva fase selettiva scritta e le informazioni relative alle modalità del suo svolgimento saranno pubblicate sul sito </w:t>
      </w:r>
      <w:hyperlink r:id="rId8" w:history="1">
        <w:r w:rsidRPr="00C220DE">
          <w:rPr>
            <w:rFonts w:ascii="Helvetica" w:eastAsia="Times New Roman" w:hAnsi="Helvetica" w:cs="Helvetica"/>
            <w:color w:val="002288"/>
            <w:sz w:val="15"/>
            <w:lang w:eastAsia="it-IT"/>
          </w:rPr>
          <w:t>www.riqualificazione.formez.it</w:t>
        </w:r>
      </w:hyperlink>
      <w:r w:rsidRPr="00C220DE">
        <w:rPr>
          <w:rFonts w:ascii="Helvetica" w:eastAsia="Times New Roman" w:hAnsi="Helvetica" w:cs="Helvetica"/>
          <w:color w:val="333333"/>
          <w:sz w:val="15"/>
          <w:szCs w:val="15"/>
          <w:lang w:eastAsia="it-IT"/>
        </w:rPr>
        <w:br/>
        <w:t> </w:t>
      </w:r>
      <w:r w:rsidRPr="00C220DE">
        <w:rPr>
          <w:rFonts w:ascii="Helvetica" w:eastAsia="Times New Roman" w:hAnsi="Helvetica" w:cs="Helvetica"/>
          <w:color w:val="333333"/>
          <w:sz w:val="15"/>
          <w:szCs w:val="15"/>
          <w:lang w:eastAsia="it-IT"/>
        </w:rPr>
        <w:br/>
      </w:r>
      <w:r w:rsidRPr="00C220DE">
        <w:rPr>
          <w:rFonts w:ascii="Helvetica" w:eastAsia="Times New Roman" w:hAnsi="Helvetica" w:cs="Helvetica"/>
          <w:b/>
          <w:bCs/>
          <w:color w:val="333333"/>
          <w:sz w:val="15"/>
          <w:lang w:eastAsia="it-IT"/>
        </w:rPr>
        <w:t>Il presente avviso ha valore di notifica.</w:t>
      </w:r>
    </w:p>
    <w:p w:rsidR="00C220DE" w:rsidRPr="00C220DE" w:rsidRDefault="00C220DE" w:rsidP="00C220DE">
      <w:pPr>
        <w:shd w:val="clear" w:color="auto" w:fill="FFFFFF"/>
        <w:spacing w:after="0" w:line="240" w:lineRule="auto"/>
        <w:rPr>
          <w:rFonts w:ascii="Helvetica" w:eastAsia="Times New Roman" w:hAnsi="Helvetica" w:cs="Helvetica"/>
          <w:b/>
          <w:bCs/>
          <w:color w:val="333333"/>
          <w:sz w:val="15"/>
          <w:szCs w:val="15"/>
          <w:lang w:eastAsia="it-IT"/>
        </w:rPr>
      </w:pPr>
      <w:r w:rsidRPr="00C220DE">
        <w:rPr>
          <w:rFonts w:ascii="Helvetica" w:eastAsia="Times New Roman" w:hAnsi="Helvetica" w:cs="Helvetica"/>
          <w:b/>
          <w:bCs/>
          <w:color w:val="333333"/>
          <w:sz w:val="15"/>
          <w:szCs w:val="15"/>
          <w:lang w:eastAsia="it-IT"/>
        </w:rPr>
        <w:t>Tag: </w:t>
      </w:r>
    </w:p>
    <w:p w:rsidR="00C220DE" w:rsidRPr="00C220DE" w:rsidRDefault="00F80247" w:rsidP="00C220DE">
      <w:pPr>
        <w:shd w:val="clear" w:color="auto" w:fill="FFFFFF"/>
        <w:spacing w:after="0" w:line="240" w:lineRule="auto"/>
        <w:rPr>
          <w:rFonts w:ascii="Helvetica" w:eastAsia="Times New Roman" w:hAnsi="Helvetica" w:cs="Helvetica"/>
          <w:color w:val="333333"/>
          <w:sz w:val="15"/>
          <w:szCs w:val="15"/>
          <w:lang w:eastAsia="it-IT"/>
        </w:rPr>
      </w:pPr>
      <w:hyperlink r:id="rId9" w:history="1">
        <w:r w:rsidR="00C220DE" w:rsidRPr="00C220DE">
          <w:rPr>
            <w:rFonts w:ascii="Helvetica" w:eastAsia="Times New Roman" w:hAnsi="Helvetica" w:cs="Helvetica"/>
            <w:color w:val="002288"/>
            <w:sz w:val="15"/>
            <w:lang w:eastAsia="it-IT"/>
          </w:rPr>
          <w:t>concorso</w:t>
        </w:r>
      </w:hyperlink>
    </w:p>
    <w:p w:rsidR="00C220DE" w:rsidRPr="00C220DE" w:rsidRDefault="00F80247" w:rsidP="00C220DE">
      <w:pPr>
        <w:shd w:val="clear" w:color="auto" w:fill="FFFFFF"/>
        <w:spacing w:after="0" w:line="240" w:lineRule="auto"/>
        <w:rPr>
          <w:rFonts w:ascii="Helvetica" w:eastAsia="Times New Roman" w:hAnsi="Helvetica" w:cs="Helvetica"/>
          <w:color w:val="333333"/>
          <w:sz w:val="15"/>
          <w:szCs w:val="15"/>
          <w:lang w:eastAsia="it-IT"/>
        </w:rPr>
      </w:pPr>
      <w:hyperlink r:id="rId10" w:history="1">
        <w:r w:rsidR="00C220DE" w:rsidRPr="00C220DE">
          <w:rPr>
            <w:rFonts w:ascii="Helvetica" w:eastAsia="Times New Roman" w:hAnsi="Helvetica" w:cs="Helvetica"/>
            <w:color w:val="002288"/>
            <w:sz w:val="15"/>
            <w:lang w:eastAsia="it-IT"/>
          </w:rPr>
          <w:t>presidenza</w:t>
        </w:r>
      </w:hyperlink>
    </w:p>
    <w:p w:rsidR="00C220DE" w:rsidRPr="00C220DE" w:rsidRDefault="00F80247" w:rsidP="00C220DE">
      <w:pPr>
        <w:shd w:val="clear" w:color="auto" w:fill="FFFFFF"/>
        <w:spacing w:after="0" w:line="240" w:lineRule="auto"/>
        <w:rPr>
          <w:rFonts w:ascii="Helvetica" w:eastAsia="Times New Roman" w:hAnsi="Helvetica" w:cs="Helvetica"/>
          <w:color w:val="333333"/>
          <w:sz w:val="15"/>
          <w:szCs w:val="15"/>
          <w:lang w:eastAsia="it-IT"/>
        </w:rPr>
      </w:pPr>
      <w:hyperlink r:id="rId11" w:history="1">
        <w:r w:rsidR="00C220DE" w:rsidRPr="00C220DE">
          <w:rPr>
            <w:rFonts w:ascii="Helvetica" w:eastAsia="Times New Roman" w:hAnsi="Helvetica" w:cs="Helvetica"/>
            <w:color w:val="002288"/>
            <w:sz w:val="15"/>
            <w:lang w:eastAsia="it-IT"/>
          </w:rPr>
          <w:t>consiglio</w:t>
        </w:r>
      </w:hyperlink>
    </w:p>
    <w:p w:rsidR="00C220DE" w:rsidRPr="00C220DE" w:rsidRDefault="00F80247" w:rsidP="00C220DE">
      <w:pPr>
        <w:shd w:val="clear" w:color="auto" w:fill="FFFFFF"/>
        <w:spacing w:after="0" w:line="240" w:lineRule="auto"/>
        <w:rPr>
          <w:rFonts w:ascii="Helvetica" w:eastAsia="Times New Roman" w:hAnsi="Helvetica" w:cs="Helvetica"/>
          <w:color w:val="333333"/>
          <w:sz w:val="16"/>
          <w:szCs w:val="16"/>
          <w:lang w:eastAsia="it-IT"/>
        </w:rPr>
      </w:pPr>
      <w:hyperlink r:id="rId12" w:tgtFrame="_blank" w:tooltip="Più..." w:history="1">
        <w:r w:rsidR="00C220DE" w:rsidRPr="00C220DE">
          <w:rPr>
            <w:rFonts w:ascii="Helvetica" w:eastAsia="Times New Roman" w:hAnsi="Helvetica" w:cs="Helvetica"/>
            <w:b/>
            <w:bCs/>
            <w:color w:val="333333"/>
            <w:sz w:val="13"/>
            <w:lang w:eastAsia="it-IT"/>
          </w:rPr>
          <w:t>5</w:t>
        </w:r>
      </w:hyperlink>
    </w:p>
    <w:p w:rsidR="007C2FF4" w:rsidRDefault="007C2FF4"/>
    <w:sectPr w:rsidR="007C2FF4" w:rsidSect="007C2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60D"/>
    <w:multiLevelType w:val="multilevel"/>
    <w:tmpl w:val="9736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57A44"/>
    <w:multiLevelType w:val="multilevel"/>
    <w:tmpl w:val="9D7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B480C"/>
    <w:multiLevelType w:val="multilevel"/>
    <w:tmpl w:val="6A20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2"/>
  </w:compat>
  <w:rsids>
    <w:rsidRoot w:val="00C220DE"/>
    <w:rsid w:val="007C2FF4"/>
    <w:rsid w:val="00C220DE"/>
    <w:rsid w:val="00F80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FF4"/>
  </w:style>
  <w:style w:type="paragraph" w:styleId="Titolo1">
    <w:name w:val="heading 1"/>
    <w:basedOn w:val="Normale"/>
    <w:link w:val="Titolo1Carattere"/>
    <w:uiPriority w:val="9"/>
    <w:qFormat/>
    <w:rsid w:val="00C22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20DE"/>
    <w:rPr>
      <w:rFonts w:ascii="Times New Roman" w:eastAsia="Times New Roman" w:hAnsi="Times New Roman" w:cs="Times New Roman"/>
      <w:b/>
      <w:bCs/>
      <w:kern w:val="36"/>
      <w:sz w:val="48"/>
      <w:szCs w:val="48"/>
      <w:lang w:eastAsia="it-IT"/>
    </w:rPr>
  </w:style>
  <w:style w:type="character" w:customStyle="1" w:styleId="submitted">
    <w:name w:val="submitted"/>
    <w:basedOn w:val="Carpredefinitoparagrafo"/>
    <w:rsid w:val="00C220DE"/>
  </w:style>
  <w:style w:type="character" w:customStyle="1" w:styleId="username">
    <w:name w:val="username"/>
    <w:basedOn w:val="Carpredefinitoparagrafo"/>
    <w:rsid w:val="00C220DE"/>
  </w:style>
  <w:style w:type="paragraph" w:styleId="NormaleWeb">
    <w:name w:val="Normal (Web)"/>
    <w:basedOn w:val="Normale"/>
    <w:uiPriority w:val="99"/>
    <w:semiHidden/>
    <w:unhideWhenUsed/>
    <w:rsid w:val="00C220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220DE"/>
    <w:rPr>
      <w:color w:val="0000FF"/>
      <w:u w:val="single"/>
    </w:rPr>
  </w:style>
  <w:style w:type="character" w:styleId="Enfasigrassetto">
    <w:name w:val="Strong"/>
    <w:basedOn w:val="Carpredefinitoparagrafo"/>
    <w:uiPriority w:val="22"/>
    <w:qFormat/>
    <w:rsid w:val="00C22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6557">
      <w:bodyDiv w:val="1"/>
      <w:marLeft w:val="0"/>
      <w:marRight w:val="0"/>
      <w:marTop w:val="0"/>
      <w:marBottom w:val="0"/>
      <w:divBdr>
        <w:top w:val="none" w:sz="0" w:space="0" w:color="auto"/>
        <w:left w:val="none" w:sz="0" w:space="0" w:color="auto"/>
        <w:bottom w:val="none" w:sz="0" w:space="0" w:color="auto"/>
        <w:right w:val="none" w:sz="0" w:space="0" w:color="auto"/>
      </w:divBdr>
      <w:divsChild>
        <w:div w:id="1670331337">
          <w:marLeft w:val="-116"/>
          <w:marRight w:val="-116"/>
          <w:marTop w:val="0"/>
          <w:marBottom w:val="0"/>
          <w:divBdr>
            <w:top w:val="none" w:sz="0" w:space="0" w:color="auto"/>
            <w:left w:val="none" w:sz="0" w:space="0" w:color="auto"/>
            <w:bottom w:val="none" w:sz="0" w:space="0" w:color="auto"/>
            <w:right w:val="none" w:sz="0" w:space="0" w:color="auto"/>
          </w:divBdr>
          <w:divsChild>
            <w:div w:id="2108966873">
              <w:marLeft w:val="0"/>
              <w:marRight w:val="0"/>
              <w:marTop w:val="0"/>
              <w:marBottom w:val="0"/>
              <w:divBdr>
                <w:top w:val="none" w:sz="0" w:space="0" w:color="auto"/>
                <w:left w:val="none" w:sz="0" w:space="0" w:color="auto"/>
                <w:bottom w:val="none" w:sz="0" w:space="0" w:color="auto"/>
                <w:right w:val="none" w:sz="0" w:space="0" w:color="auto"/>
              </w:divBdr>
              <w:divsChild>
                <w:div w:id="716510099">
                  <w:marLeft w:val="0"/>
                  <w:marRight w:val="0"/>
                  <w:marTop w:val="0"/>
                  <w:marBottom w:val="0"/>
                  <w:divBdr>
                    <w:top w:val="none" w:sz="0" w:space="0" w:color="auto"/>
                    <w:left w:val="none" w:sz="0" w:space="0" w:color="auto"/>
                    <w:bottom w:val="none" w:sz="0" w:space="0" w:color="auto"/>
                    <w:right w:val="none" w:sz="0" w:space="0" w:color="auto"/>
                  </w:divBdr>
                  <w:divsChild>
                    <w:div w:id="278681582">
                      <w:marLeft w:val="0"/>
                      <w:marRight w:val="0"/>
                      <w:marTop w:val="0"/>
                      <w:marBottom w:val="0"/>
                      <w:divBdr>
                        <w:top w:val="none" w:sz="0" w:space="0" w:color="auto"/>
                        <w:left w:val="none" w:sz="0" w:space="0" w:color="auto"/>
                        <w:bottom w:val="none" w:sz="0" w:space="0" w:color="auto"/>
                        <w:right w:val="none" w:sz="0" w:space="0" w:color="auto"/>
                      </w:divBdr>
                      <w:divsChild>
                        <w:div w:id="582564345">
                          <w:marLeft w:val="0"/>
                          <w:marRight w:val="0"/>
                          <w:marTop w:val="0"/>
                          <w:marBottom w:val="0"/>
                          <w:divBdr>
                            <w:top w:val="none" w:sz="0" w:space="0" w:color="auto"/>
                            <w:left w:val="none" w:sz="0" w:space="0" w:color="auto"/>
                            <w:bottom w:val="none" w:sz="0" w:space="0" w:color="auto"/>
                            <w:right w:val="none" w:sz="0" w:space="0" w:color="auto"/>
                          </w:divBdr>
                          <w:divsChild>
                            <w:div w:id="324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6343">
                      <w:marLeft w:val="0"/>
                      <w:marRight w:val="0"/>
                      <w:marTop w:val="0"/>
                      <w:marBottom w:val="0"/>
                      <w:divBdr>
                        <w:top w:val="none" w:sz="0" w:space="0" w:color="auto"/>
                        <w:left w:val="none" w:sz="0" w:space="0" w:color="auto"/>
                        <w:bottom w:val="none" w:sz="0" w:space="0" w:color="auto"/>
                        <w:right w:val="none" w:sz="0" w:space="0" w:color="auto"/>
                      </w:divBdr>
                      <w:divsChild>
                        <w:div w:id="987899257">
                          <w:marLeft w:val="0"/>
                          <w:marRight w:val="0"/>
                          <w:marTop w:val="0"/>
                          <w:marBottom w:val="0"/>
                          <w:divBdr>
                            <w:top w:val="none" w:sz="0" w:space="0" w:color="auto"/>
                            <w:left w:val="none" w:sz="0" w:space="0" w:color="auto"/>
                            <w:bottom w:val="none" w:sz="0" w:space="0" w:color="auto"/>
                            <w:right w:val="none" w:sz="0" w:space="0" w:color="auto"/>
                          </w:divBdr>
                          <w:divsChild>
                            <w:div w:id="19674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712">
                      <w:marLeft w:val="0"/>
                      <w:marRight w:val="0"/>
                      <w:marTop w:val="0"/>
                      <w:marBottom w:val="0"/>
                      <w:divBdr>
                        <w:top w:val="none" w:sz="0" w:space="0" w:color="auto"/>
                        <w:left w:val="none" w:sz="0" w:space="0" w:color="auto"/>
                        <w:bottom w:val="none" w:sz="0" w:space="0" w:color="auto"/>
                        <w:right w:val="none" w:sz="0" w:space="0" w:color="auto"/>
                      </w:divBdr>
                      <w:divsChild>
                        <w:div w:id="697126639">
                          <w:marLeft w:val="0"/>
                          <w:marRight w:val="0"/>
                          <w:marTop w:val="0"/>
                          <w:marBottom w:val="0"/>
                          <w:divBdr>
                            <w:top w:val="none" w:sz="0" w:space="0" w:color="auto"/>
                            <w:left w:val="none" w:sz="0" w:space="0" w:color="auto"/>
                            <w:bottom w:val="none" w:sz="0" w:space="0" w:color="auto"/>
                            <w:right w:val="none" w:sz="0" w:space="0" w:color="auto"/>
                          </w:divBdr>
                        </w:div>
                        <w:div w:id="268783965">
                          <w:marLeft w:val="0"/>
                          <w:marRight w:val="0"/>
                          <w:marTop w:val="0"/>
                          <w:marBottom w:val="0"/>
                          <w:divBdr>
                            <w:top w:val="none" w:sz="0" w:space="0" w:color="auto"/>
                            <w:left w:val="none" w:sz="0" w:space="0" w:color="auto"/>
                            <w:bottom w:val="none" w:sz="0" w:space="0" w:color="auto"/>
                            <w:right w:val="none" w:sz="0" w:space="0" w:color="auto"/>
                          </w:divBdr>
                          <w:divsChild>
                            <w:div w:id="980816406">
                              <w:marLeft w:val="0"/>
                              <w:marRight w:val="0"/>
                              <w:marTop w:val="0"/>
                              <w:marBottom w:val="0"/>
                              <w:divBdr>
                                <w:top w:val="none" w:sz="0" w:space="0" w:color="auto"/>
                                <w:left w:val="none" w:sz="0" w:space="0" w:color="auto"/>
                                <w:bottom w:val="none" w:sz="0" w:space="0" w:color="auto"/>
                                <w:right w:val="none" w:sz="0" w:space="0" w:color="auto"/>
                              </w:divBdr>
                            </w:div>
                            <w:div w:id="1809584729">
                              <w:marLeft w:val="0"/>
                              <w:marRight w:val="0"/>
                              <w:marTop w:val="0"/>
                              <w:marBottom w:val="0"/>
                              <w:divBdr>
                                <w:top w:val="none" w:sz="0" w:space="0" w:color="auto"/>
                                <w:left w:val="none" w:sz="0" w:space="0" w:color="auto"/>
                                <w:bottom w:val="none" w:sz="0" w:space="0" w:color="auto"/>
                                <w:right w:val="none" w:sz="0" w:space="0" w:color="auto"/>
                              </w:divBdr>
                            </w:div>
                            <w:div w:id="2103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71287">
          <w:marLeft w:val="-116"/>
          <w:marRight w:val="-116"/>
          <w:marTop w:val="0"/>
          <w:marBottom w:val="0"/>
          <w:divBdr>
            <w:top w:val="none" w:sz="0" w:space="0" w:color="auto"/>
            <w:left w:val="none" w:sz="0" w:space="0" w:color="auto"/>
            <w:bottom w:val="none" w:sz="0" w:space="0" w:color="auto"/>
            <w:right w:val="none" w:sz="0" w:space="0" w:color="auto"/>
          </w:divBdr>
          <w:divsChild>
            <w:div w:id="1288781386">
              <w:marLeft w:val="0"/>
              <w:marRight w:val="0"/>
              <w:marTop w:val="0"/>
              <w:marBottom w:val="0"/>
              <w:divBdr>
                <w:top w:val="none" w:sz="0" w:space="0" w:color="auto"/>
                <w:left w:val="none" w:sz="0" w:space="0" w:color="auto"/>
                <w:bottom w:val="none" w:sz="0" w:space="0" w:color="auto"/>
                <w:right w:val="none" w:sz="0" w:space="0" w:color="auto"/>
              </w:divBdr>
              <w:divsChild>
                <w:div w:id="1478838549">
                  <w:marLeft w:val="0"/>
                  <w:marRight w:val="0"/>
                  <w:marTop w:val="0"/>
                  <w:marBottom w:val="0"/>
                  <w:divBdr>
                    <w:top w:val="none" w:sz="0" w:space="0" w:color="auto"/>
                    <w:left w:val="none" w:sz="0" w:space="0" w:color="auto"/>
                    <w:bottom w:val="none" w:sz="0" w:space="0" w:color="auto"/>
                    <w:right w:val="none" w:sz="0" w:space="0" w:color="auto"/>
                  </w:divBdr>
                  <w:divsChild>
                    <w:div w:id="4729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qualificazione.formez.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qualificazione.formez.it/" TargetMode="External"/><Relationship Id="rId12" Type="http://schemas.openxmlformats.org/officeDocument/2006/relationships/hyperlink" Target="http://riqualificazione.formez.it/content/concorsi-ripam-presidenza-consiglio-ministri-avviso-convocazione-prove-preselet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qualificazione.formez.it/content/concorsi-presidenza-consiglio-ministri-assunzione-tempo-indeterminato-dirigenti-e-funzionari" TargetMode="External"/><Relationship Id="rId11" Type="http://schemas.openxmlformats.org/officeDocument/2006/relationships/hyperlink" Target="http://riqualificazione.formez.it/category/tag/consiglio" TargetMode="External"/><Relationship Id="rId5" Type="http://schemas.openxmlformats.org/officeDocument/2006/relationships/webSettings" Target="webSettings.xml"/><Relationship Id="rId10" Type="http://schemas.openxmlformats.org/officeDocument/2006/relationships/hyperlink" Target="http://riqualificazione.formez.it/category/tag/presidenza" TargetMode="External"/><Relationship Id="rId4" Type="http://schemas.openxmlformats.org/officeDocument/2006/relationships/settings" Target="settings.xml"/><Relationship Id="rId9" Type="http://schemas.openxmlformats.org/officeDocument/2006/relationships/hyperlink" Target="http://riqualificazione.formez.it/category/tag/concors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lesalvatori</dc:creator>
  <cp:lastModifiedBy>Alessandrini Brunella</cp:lastModifiedBy>
  <cp:revision>2</cp:revision>
  <dcterms:created xsi:type="dcterms:W3CDTF">2019-01-11T10:07:00Z</dcterms:created>
  <dcterms:modified xsi:type="dcterms:W3CDTF">2019-01-11T10:07:00Z</dcterms:modified>
</cp:coreProperties>
</file>